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BA1" w:rsidRPr="0076160A" w:rsidRDefault="00632EB0" w:rsidP="008F1FAB">
      <w:pPr>
        <w:spacing w:after="120"/>
        <w:jc w:val="center"/>
        <w:rPr>
          <w:rFonts w:ascii="Times New Roman" w:hAnsi="Times New Roman" w:cs="Times New Roman"/>
          <w:b/>
          <w:sz w:val="28"/>
          <w:szCs w:val="28"/>
        </w:rPr>
      </w:pPr>
      <w:r w:rsidRPr="0076160A">
        <w:rPr>
          <w:rFonts w:ascii="Times New Roman" w:hAnsi="Times New Roman" w:cs="Times New Roman"/>
          <w:b/>
          <w:sz w:val="28"/>
          <w:szCs w:val="28"/>
        </w:rPr>
        <w:t>Tìm hiể</w:t>
      </w:r>
      <w:r w:rsidR="006B0299" w:rsidRPr="0076160A">
        <w:rPr>
          <w:rFonts w:ascii="Times New Roman" w:hAnsi="Times New Roman" w:cs="Times New Roman"/>
          <w:b/>
          <w:sz w:val="28"/>
          <w:szCs w:val="28"/>
        </w:rPr>
        <w:t>u L</w:t>
      </w:r>
      <w:r w:rsidRPr="0076160A">
        <w:rPr>
          <w:rFonts w:ascii="Times New Roman" w:hAnsi="Times New Roman" w:cs="Times New Roman"/>
          <w:b/>
          <w:sz w:val="28"/>
          <w:szCs w:val="28"/>
        </w:rPr>
        <w:t>uậ</w:t>
      </w:r>
      <w:r w:rsidR="006B0299" w:rsidRPr="0076160A">
        <w:rPr>
          <w:rFonts w:ascii="Times New Roman" w:hAnsi="Times New Roman" w:cs="Times New Roman"/>
          <w:b/>
          <w:sz w:val="28"/>
          <w:szCs w:val="28"/>
        </w:rPr>
        <w:t xml:space="preserve">t </w:t>
      </w:r>
      <w:r w:rsidR="001A24BB" w:rsidRPr="0076160A">
        <w:rPr>
          <w:rFonts w:ascii="Times New Roman" w:hAnsi="Times New Roman" w:cs="Times New Roman"/>
          <w:b/>
          <w:sz w:val="28"/>
          <w:szCs w:val="28"/>
        </w:rPr>
        <w:t>Khám chữa bệnh năm 2023</w:t>
      </w:r>
      <w:r w:rsidR="006B0299" w:rsidRPr="0076160A">
        <w:rPr>
          <w:rFonts w:ascii="Times New Roman" w:hAnsi="Times New Roman" w:cs="Times New Roman"/>
          <w:b/>
          <w:sz w:val="28"/>
          <w:szCs w:val="28"/>
        </w:rPr>
        <w:t xml:space="preserve"> (P</w:t>
      </w:r>
      <w:r w:rsidRPr="0076160A">
        <w:rPr>
          <w:rFonts w:ascii="Times New Roman" w:hAnsi="Times New Roman" w:cs="Times New Roman"/>
          <w:b/>
          <w:sz w:val="28"/>
          <w:szCs w:val="28"/>
        </w:rPr>
        <w:t xml:space="preserve">hần </w:t>
      </w:r>
      <w:r w:rsidR="00464DB2" w:rsidRPr="0076160A">
        <w:rPr>
          <w:rFonts w:ascii="Times New Roman" w:hAnsi="Times New Roman" w:cs="Times New Roman"/>
          <w:b/>
          <w:sz w:val="28"/>
          <w:szCs w:val="28"/>
        </w:rPr>
        <w:t>2</w:t>
      </w:r>
      <w:r w:rsidRPr="0076160A">
        <w:rPr>
          <w:rFonts w:ascii="Times New Roman" w:hAnsi="Times New Roman" w:cs="Times New Roman"/>
          <w:b/>
          <w:sz w:val="28"/>
          <w:szCs w:val="28"/>
        </w:rPr>
        <w:t>)</w:t>
      </w:r>
    </w:p>
    <w:p w:rsidR="002E103F" w:rsidRPr="0076160A" w:rsidRDefault="00F32BA1" w:rsidP="003C2A64">
      <w:pPr>
        <w:jc w:val="both"/>
        <w:rPr>
          <w:rFonts w:ascii="Times New Roman" w:hAnsi="Times New Roman" w:cs="Times New Roman"/>
          <w:b/>
          <w:i/>
          <w:sz w:val="28"/>
          <w:szCs w:val="28"/>
        </w:rPr>
      </w:pPr>
      <w:r w:rsidRPr="0076160A">
        <w:rPr>
          <w:rFonts w:ascii="Times New Roman" w:hAnsi="Times New Roman" w:cs="Times New Roman"/>
          <w:sz w:val="28"/>
          <w:szCs w:val="28"/>
        </w:rPr>
        <w:tab/>
      </w:r>
      <w:r w:rsidRPr="0076160A">
        <w:rPr>
          <w:rFonts w:ascii="Times New Roman" w:hAnsi="Times New Roman" w:cs="Times New Roman"/>
          <w:b/>
          <w:sz w:val="28"/>
          <w:szCs w:val="28"/>
        </w:rPr>
        <w:t xml:space="preserve">Hỏi: </w:t>
      </w:r>
      <w:r w:rsidR="00AE4631" w:rsidRPr="0076160A">
        <w:rPr>
          <w:rFonts w:ascii="Times New Roman" w:hAnsi="Times New Roman" w:cs="Times New Roman"/>
          <w:i/>
          <w:sz w:val="28"/>
          <w:szCs w:val="28"/>
        </w:rPr>
        <w:t>Bệnh nhân có quyền được lựa chọn, trong khám chữa bệnh không</w:t>
      </w:r>
      <w:r w:rsidRPr="0076160A">
        <w:rPr>
          <w:rFonts w:ascii="Times New Roman" w:hAnsi="Times New Roman" w:cs="Times New Roman"/>
          <w:i/>
          <w:sz w:val="28"/>
          <w:szCs w:val="28"/>
        </w:rPr>
        <w:t>?</w:t>
      </w:r>
    </w:p>
    <w:p w:rsidR="00DF2EBF" w:rsidRPr="0076160A" w:rsidRDefault="00F32BA1" w:rsidP="00F02D2A">
      <w:pPr>
        <w:jc w:val="both"/>
        <w:rPr>
          <w:rFonts w:ascii="Times New Roman" w:hAnsi="Times New Roman" w:cs="Times New Roman"/>
          <w:b/>
          <w:sz w:val="28"/>
          <w:szCs w:val="28"/>
        </w:rPr>
      </w:pPr>
      <w:r w:rsidRPr="0076160A">
        <w:rPr>
          <w:rFonts w:ascii="Times New Roman" w:hAnsi="Times New Roman" w:cs="Times New Roman"/>
          <w:b/>
          <w:i/>
          <w:sz w:val="28"/>
          <w:szCs w:val="28"/>
        </w:rPr>
        <w:tab/>
      </w:r>
      <w:r w:rsidRPr="0076160A">
        <w:rPr>
          <w:rFonts w:ascii="Times New Roman" w:hAnsi="Times New Roman" w:cs="Times New Roman"/>
          <w:b/>
          <w:sz w:val="28"/>
          <w:szCs w:val="28"/>
        </w:rPr>
        <w:t>Trả lời:</w:t>
      </w:r>
      <w:r w:rsidRPr="0076160A">
        <w:rPr>
          <w:rFonts w:ascii="Times New Roman" w:hAnsi="Times New Roman" w:cs="Times New Roman"/>
          <w:sz w:val="28"/>
          <w:szCs w:val="28"/>
        </w:rPr>
        <w:t xml:space="preserve"> </w:t>
      </w:r>
      <w:r w:rsidR="00AE4631" w:rsidRPr="0076160A">
        <w:rPr>
          <w:rFonts w:ascii="Times New Roman" w:hAnsi="Times New Roman" w:cs="Times New Roman"/>
          <w:sz w:val="28"/>
          <w:szCs w:val="28"/>
        </w:rPr>
        <w:t>Theo quy định tại Điều 11</w:t>
      </w:r>
      <w:r w:rsidR="00711D0A">
        <w:rPr>
          <w:rFonts w:ascii="Times New Roman" w:hAnsi="Times New Roman" w:cs="Times New Roman"/>
          <w:sz w:val="28"/>
          <w:szCs w:val="28"/>
        </w:rPr>
        <w:t>,</w:t>
      </w:r>
      <w:r w:rsidR="00AE4631" w:rsidRPr="0076160A">
        <w:rPr>
          <w:rFonts w:ascii="Times New Roman" w:hAnsi="Times New Roman" w:cs="Times New Roman"/>
          <w:sz w:val="28"/>
          <w:szCs w:val="28"/>
        </w:rPr>
        <w:t xml:space="preserve"> Luật Khám chữa bệnh:</w:t>
      </w:r>
    </w:p>
    <w:p w:rsidR="00AE4631" w:rsidRPr="0076160A" w:rsidRDefault="00AE4631" w:rsidP="00AE4631">
      <w:pPr>
        <w:pStyle w:val="BodyText"/>
        <w:shd w:val="clear" w:color="auto" w:fill="auto"/>
        <w:tabs>
          <w:tab w:val="left" w:pos="1093"/>
        </w:tabs>
        <w:spacing w:after="120" w:line="240" w:lineRule="auto"/>
        <w:ind w:firstLine="720"/>
        <w:jc w:val="both"/>
        <w:rPr>
          <w:color w:val="000000"/>
          <w:sz w:val="28"/>
          <w:szCs w:val="28"/>
        </w:rPr>
      </w:pPr>
      <w:r w:rsidRPr="0076160A">
        <w:rPr>
          <w:rStyle w:val="BodyTextChar1"/>
          <w:color w:val="000000"/>
          <w:sz w:val="28"/>
          <w:szCs w:val="28"/>
          <w:lang w:eastAsia="vi-VN"/>
        </w:rPr>
        <w:t>1. Lựa chọn phương pháp khám bệnh, chữa bệnh sau khi được cung cấp thông tin, giải thích, tư vấn đầy đủ về tình trạng bệnh, kết quả, rủi ro có thể xảy ra, trừ trường hợp quy định tại khoản 4 Điều 40 của Luật này</w:t>
      </w:r>
      <w:r w:rsidR="003962D2">
        <w:rPr>
          <w:rStyle w:val="BodyTextChar1"/>
          <w:color w:val="000000"/>
          <w:sz w:val="28"/>
          <w:szCs w:val="28"/>
          <w:lang w:eastAsia="vi-VN"/>
        </w:rPr>
        <w:t xml:space="preserve"> </w:t>
      </w:r>
      <w:r w:rsidR="003962D2" w:rsidRPr="003962D2">
        <w:rPr>
          <w:rStyle w:val="BodyTextChar1"/>
          <w:i/>
          <w:color w:val="000000"/>
          <w:sz w:val="28"/>
          <w:szCs w:val="28"/>
          <w:lang w:eastAsia="vi-VN"/>
        </w:rPr>
        <w:t>(Người bệnh yêu cầu phương pháp khám bệnh, chữa bệnh không phù hợp với quy định về chuyên môn kỹ thuật;)</w:t>
      </w:r>
      <w:r w:rsidRPr="003962D2">
        <w:rPr>
          <w:rStyle w:val="BodyTextChar1"/>
          <w:i/>
          <w:color w:val="000000"/>
          <w:sz w:val="28"/>
          <w:szCs w:val="28"/>
          <w:lang w:eastAsia="vi-VN"/>
        </w:rPr>
        <w:t>.</w:t>
      </w:r>
    </w:p>
    <w:p w:rsidR="00AE4631" w:rsidRPr="0076160A" w:rsidRDefault="00AE4631" w:rsidP="00AE4631">
      <w:pPr>
        <w:pStyle w:val="BodyText"/>
        <w:shd w:val="clear" w:color="auto" w:fill="auto"/>
        <w:tabs>
          <w:tab w:val="left" w:pos="1088"/>
        </w:tabs>
        <w:spacing w:after="120" w:line="240" w:lineRule="auto"/>
        <w:ind w:firstLine="720"/>
        <w:jc w:val="both"/>
        <w:rPr>
          <w:color w:val="000000"/>
          <w:sz w:val="28"/>
          <w:szCs w:val="28"/>
        </w:rPr>
      </w:pPr>
      <w:r w:rsidRPr="0076160A">
        <w:rPr>
          <w:rStyle w:val="BodyTextChar1"/>
          <w:color w:val="000000"/>
          <w:sz w:val="28"/>
          <w:szCs w:val="28"/>
          <w:lang w:eastAsia="vi-VN"/>
        </w:rPr>
        <w:t>2. Chấp nhận hoặc từ chối tham gia nghiên cứu y sinh học về khám bệnh, chữa bệnh.</w:t>
      </w:r>
    </w:p>
    <w:p w:rsidR="00AE4631" w:rsidRPr="0076160A" w:rsidRDefault="00E730CC" w:rsidP="00E730CC">
      <w:pPr>
        <w:ind w:firstLine="720"/>
        <w:jc w:val="both"/>
        <w:rPr>
          <w:rStyle w:val="BodyTextChar1"/>
          <w:sz w:val="28"/>
          <w:szCs w:val="28"/>
          <w:lang w:eastAsia="vi-VN"/>
        </w:rPr>
      </w:pPr>
      <w:r w:rsidRPr="0076160A">
        <w:rPr>
          <w:rStyle w:val="BodyTextChar1"/>
          <w:b/>
          <w:sz w:val="28"/>
          <w:szCs w:val="28"/>
          <w:lang w:eastAsia="vi-VN"/>
        </w:rPr>
        <w:t>Hỏi:</w:t>
      </w:r>
      <w:r w:rsidRPr="0076160A">
        <w:rPr>
          <w:rStyle w:val="BodyTextChar1"/>
          <w:sz w:val="28"/>
          <w:szCs w:val="28"/>
          <w:lang w:eastAsia="vi-VN"/>
        </w:rPr>
        <w:t xml:space="preserve"> </w:t>
      </w:r>
      <w:r w:rsidRPr="0076160A">
        <w:rPr>
          <w:rStyle w:val="BodyTextChar1"/>
          <w:i/>
          <w:sz w:val="28"/>
          <w:szCs w:val="28"/>
          <w:lang w:eastAsia="vi-VN"/>
        </w:rPr>
        <w:t>Nghĩa vụ của bệnh nhân trong quá trình khám chữa bệ</w:t>
      </w:r>
      <w:r w:rsidR="009B39AA" w:rsidRPr="0076160A">
        <w:rPr>
          <w:rStyle w:val="BodyTextChar1"/>
          <w:i/>
          <w:sz w:val="28"/>
          <w:szCs w:val="28"/>
          <w:lang w:eastAsia="vi-VN"/>
        </w:rPr>
        <w:t>nh</w:t>
      </w:r>
      <w:r w:rsidR="00711D0A">
        <w:rPr>
          <w:rStyle w:val="BodyTextChar1"/>
          <w:i/>
          <w:sz w:val="28"/>
          <w:szCs w:val="28"/>
          <w:lang w:eastAsia="vi-VN"/>
        </w:rPr>
        <w:t xml:space="preserve"> là gì </w:t>
      </w:r>
      <w:r w:rsidR="009B39AA" w:rsidRPr="0076160A">
        <w:rPr>
          <w:rStyle w:val="BodyTextChar1"/>
          <w:sz w:val="28"/>
          <w:szCs w:val="28"/>
          <w:lang w:eastAsia="vi-VN"/>
        </w:rPr>
        <w:t>?</w:t>
      </w:r>
    </w:p>
    <w:p w:rsidR="009B39AA" w:rsidRPr="00711D0A" w:rsidRDefault="000E1011" w:rsidP="00E730CC">
      <w:pPr>
        <w:ind w:firstLine="720"/>
        <w:jc w:val="both"/>
        <w:rPr>
          <w:rFonts w:ascii="Times New Roman" w:hAnsi="Times New Roman" w:cs="Times New Roman"/>
          <w:sz w:val="28"/>
          <w:szCs w:val="28"/>
        </w:rPr>
      </w:pPr>
      <w:r w:rsidRPr="0076160A">
        <w:rPr>
          <w:rFonts w:ascii="Times New Roman" w:hAnsi="Times New Roman" w:cs="Times New Roman"/>
          <w:b/>
          <w:sz w:val="28"/>
          <w:szCs w:val="28"/>
        </w:rPr>
        <w:t>Trả lời</w:t>
      </w:r>
      <w:r w:rsidRPr="00711D0A">
        <w:rPr>
          <w:rFonts w:ascii="Times New Roman" w:hAnsi="Times New Roman" w:cs="Times New Roman"/>
          <w:sz w:val="28"/>
          <w:szCs w:val="28"/>
        </w:rPr>
        <w:t>: Điều 16, Điều 17 và Điều 18 quy định về nghĩa vụ của bệnh nhân trong quá trình khám chữa bệnh như sau:</w:t>
      </w:r>
    </w:p>
    <w:p w:rsidR="000E1011" w:rsidRPr="00711D0A" w:rsidRDefault="000E1011" w:rsidP="000E1011">
      <w:pPr>
        <w:pStyle w:val="BodyText"/>
        <w:shd w:val="clear" w:color="auto" w:fill="auto"/>
        <w:spacing w:after="120" w:line="240" w:lineRule="auto"/>
        <w:ind w:firstLine="720"/>
        <w:jc w:val="both"/>
        <w:rPr>
          <w:color w:val="000000"/>
          <w:sz w:val="28"/>
          <w:szCs w:val="28"/>
        </w:rPr>
      </w:pPr>
      <w:r w:rsidRPr="00711D0A">
        <w:rPr>
          <w:rStyle w:val="BodyTextChar1"/>
          <w:bCs/>
          <w:color w:val="000000"/>
          <w:sz w:val="28"/>
          <w:szCs w:val="28"/>
          <w:lang w:eastAsia="vi-VN"/>
        </w:rPr>
        <w:t>Điều 16. Nghĩa vụ tôn trọng người hành nghề và người khác làm việc tại cơ sở khám bệnh, chữa bệnh</w:t>
      </w:r>
    </w:p>
    <w:p w:rsidR="000E1011" w:rsidRPr="0076160A" w:rsidRDefault="000E1011" w:rsidP="000E1011">
      <w:pPr>
        <w:pStyle w:val="BodyText"/>
        <w:shd w:val="clear" w:color="auto" w:fill="auto"/>
        <w:spacing w:after="120" w:line="240" w:lineRule="auto"/>
        <w:ind w:firstLine="720"/>
        <w:jc w:val="both"/>
        <w:rPr>
          <w:color w:val="000000"/>
          <w:sz w:val="28"/>
          <w:szCs w:val="28"/>
        </w:rPr>
      </w:pPr>
      <w:r w:rsidRPr="0076160A">
        <w:rPr>
          <w:rStyle w:val="BodyTextChar1"/>
          <w:color w:val="000000"/>
          <w:sz w:val="28"/>
          <w:szCs w:val="28"/>
          <w:lang w:eastAsia="vi-VN"/>
        </w:rPr>
        <w:t>Tôn trọng người hành nghề; không được đe dọa, xâm phạm tính mạng, sức khỏe, xúc phạm danh dự, nhân phẩm của người hành nghề và người khác làm việc tại cơ sở khám bệnh, chữa bệnh.</w:t>
      </w:r>
    </w:p>
    <w:p w:rsidR="000E1011" w:rsidRPr="00711D0A" w:rsidRDefault="000E1011" w:rsidP="000E1011">
      <w:pPr>
        <w:pStyle w:val="BodyText"/>
        <w:shd w:val="clear" w:color="auto" w:fill="auto"/>
        <w:spacing w:after="120" w:line="240" w:lineRule="auto"/>
        <w:ind w:firstLine="720"/>
        <w:jc w:val="both"/>
        <w:rPr>
          <w:color w:val="000000"/>
          <w:sz w:val="28"/>
          <w:szCs w:val="28"/>
        </w:rPr>
      </w:pPr>
      <w:r w:rsidRPr="00711D0A">
        <w:rPr>
          <w:rStyle w:val="BodyTextChar1"/>
          <w:bCs/>
          <w:color w:val="000000"/>
          <w:sz w:val="28"/>
          <w:szCs w:val="28"/>
          <w:lang w:eastAsia="vi-VN"/>
        </w:rPr>
        <w:t>Điều 17. Nghĩa vụ chấp hành các quy định trong khám bệnh, chữa bệnh</w:t>
      </w:r>
    </w:p>
    <w:p w:rsidR="000E1011" w:rsidRPr="0076160A" w:rsidRDefault="000E1011" w:rsidP="000E1011">
      <w:pPr>
        <w:pStyle w:val="BodyText"/>
        <w:shd w:val="clear" w:color="auto" w:fill="auto"/>
        <w:tabs>
          <w:tab w:val="left" w:pos="1088"/>
        </w:tabs>
        <w:spacing w:after="120" w:line="240" w:lineRule="auto"/>
        <w:ind w:firstLine="720"/>
        <w:jc w:val="both"/>
        <w:rPr>
          <w:color w:val="000000"/>
          <w:sz w:val="28"/>
          <w:szCs w:val="28"/>
        </w:rPr>
      </w:pPr>
      <w:r w:rsidRPr="0076160A">
        <w:rPr>
          <w:rStyle w:val="BodyTextChar1"/>
          <w:color w:val="000000"/>
          <w:sz w:val="28"/>
          <w:szCs w:val="28"/>
          <w:lang w:eastAsia="vi-VN"/>
        </w:rPr>
        <w:t>1. Cung cấp trung thực và chịu trách nhiệm về thông tin liên quan đến nhân thân, tình trạng sức khỏe của mình, hợp tác đầy đủ với người hành nghề và người khác làm việc tại cơ sở khám bệnh, chữa bệnh.</w:t>
      </w:r>
    </w:p>
    <w:p w:rsidR="000E1011" w:rsidRPr="0076160A" w:rsidRDefault="000E1011" w:rsidP="000E1011">
      <w:pPr>
        <w:pStyle w:val="BodyText"/>
        <w:shd w:val="clear" w:color="auto" w:fill="auto"/>
        <w:tabs>
          <w:tab w:val="left" w:pos="1088"/>
        </w:tabs>
        <w:spacing w:after="120" w:line="240" w:lineRule="auto"/>
        <w:ind w:firstLine="720"/>
        <w:jc w:val="both"/>
        <w:rPr>
          <w:color w:val="000000"/>
          <w:sz w:val="28"/>
          <w:szCs w:val="28"/>
        </w:rPr>
      </w:pPr>
      <w:r w:rsidRPr="0076160A">
        <w:rPr>
          <w:rStyle w:val="BodyTextChar1"/>
          <w:color w:val="000000"/>
          <w:sz w:val="28"/>
          <w:szCs w:val="28"/>
          <w:lang w:eastAsia="vi-VN"/>
        </w:rPr>
        <w:t>2. Chấp hành chỉ định về chẩn đoán, phương pháp chữa bệnh của người hành nghề.</w:t>
      </w:r>
    </w:p>
    <w:p w:rsidR="000E1011" w:rsidRPr="0076160A" w:rsidRDefault="000E1011" w:rsidP="000E1011">
      <w:pPr>
        <w:pStyle w:val="BodyText"/>
        <w:shd w:val="clear" w:color="auto" w:fill="auto"/>
        <w:tabs>
          <w:tab w:val="left" w:pos="1083"/>
        </w:tabs>
        <w:spacing w:after="120" w:line="240" w:lineRule="auto"/>
        <w:ind w:firstLine="720"/>
        <w:jc w:val="both"/>
        <w:rPr>
          <w:color w:val="000000"/>
          <w:sz w:val="28"/>
          <w:szCs w:val="28"/>
        </w:rPr>
      </w:pPr>
      <w:r w:rsidRPr="0076160A">
        <w:rPr>
          <w:rStyle w:val="BodyTextChar1"/>
          <w:color w:val="000000"/>
          <w:sz w:val="28"/>
          <w:szCs w:val="28"/>
          <w:lang w:eastAsia="vi-VN"/>
        </w:rPr>
        <w:t>3. Chấp hành và yêu cầu thân nhân, người đến thăm mình chấp hành nội quy của cơ sở khám bệnh, chữa bệnh, quy định của pháp luật về khám bệnh, chữa bệnh.</w:t>
      </w:r>
    </w:p>
    <w:p w:rsidR="000E1011" w:rsidRPr="00711D0A" w:rsidRDefault="000E1011" w:rsidP="000E1011">
      <w:pPr>
        <w:pStyle w:val="BodyText"/>
        <w:shd w:val="clear" w:color="auto" w:fill="auto"/>
        <w:spacing w:after="120" w:line="240" w:lineRule="auto"/>
        <w:ind w:firstLine="720"/>
        <w:jc w:val="both"/>
        <w:rPr>
          <w:color w:val="000000"/>
          <w:sz w:val="28"/>
          <w:szCs w:val="28"/>
        </w:rPr>
      </w:pPr>
      <w:r w:rsidRPr="00711D0A">
        <w:rPr>
          <w:rStyle w:val="BodyTextChar1"/>
          <w:bCs/>
          <w:color w:val="000000"/>
          <w:sz w:val="28"/>
          <w:szCs w:val="28"/>
          <w:lang w:eastAsia="vi-VN"/>
        </w:rPr>
        <w:t>Điều 18. Nghĩa vụ chi trả chi phí khám bệnh, chữa bệnh</w:t>
      </w:r>
    </w:p>
    <w:p w:rsidR="000E1011" w:rsidRPr="0076160A" w:rsidRDefault="000E1011" w:rsidP="000E1011">
      <w:pPr>
        <w:pStyle w:val="BodyText"/>
        <w:shd w:val="clear" w:color="auto" w:fill="auto"/>
        <w:tabs>
          <w:tab w:val="left" w:pos="1093"/>
        </w:tabs>
        <w:spacing w:after="120" w:line="240" w:lineRule="auto"/>
        <w:ind w:firstLine="720"/>
        <w:jc w:val="both"/>
        <w:rPr>
          <w:color w:val="000000"/>
          <w:sz w:val="28"/>
          <w:szCs w:val="28"/>
        </w:rPr>
      </w:pPr>
      <w:r w:rsidRPr="0076160A">
        <w:rPr>
          <w:rStyle w:val="BodyTextChar1"/>
          <w:color w:val="000000"/>
          <w:sz w:val="28"/>
          <w:szCs w:val="28"/>
          <w:lang w:eastAsia="vi-VN"/>
        </w:rPr>
        <w:t>1. Người bệnh tham gia bảo hiểm y tế có nghĩa vụ chi trả chi phí khám bệnh, chữa bệnh ngoài phạm vi được hưởng và mức hưởng theo quy định của pháp luật về bảo hiểm y tế.</w:t>
      </w:r>
    </w:p>
    <w:p w:rsidR="000E1011" w:rsidRPr="0076160A" w:rsidRDefault="000E1011" w:rsidP="000E1011">
      <w:pPr>
        <w:pStyle w:val="BodyText"/>
        <w:shd w:val="clear" w:color="auto" w:fill="auto"/>
        <w:tabs>
          <w:tab w:val="left" w:pos="1078"/>
        </w:tabs>
        <w:spacing w:after="120" w:line="240" w:lineRule="auto"/>
        <w:ind w:firstLine="720"/>
        <w:jc w:val="both"/>
        <w:rPr>
          <w:rStyle w:val="BodyTextChar1"/>
          <w:color w:val="000000"/>
          <w:sz w:val="28"/>
          <w:szCs w:val="28"/>
          <w:lang w:eastAsia="vi-VN"/>
        </w:rPr>
      </w:pPr>
      <w:r w:rsidRPr="0076160A">
        <w:rPr>
          <w:rStyle w:val="BodyTextChar1"/>
          <w:color w:val="000000"/>
          <w:sz w:val="28"/>
          <w:szCs w:val="28"/>
          <w:lang w:eastAsia="vi-VN"/>
        </w:rPr>
        <w:t>2. Người bệnh không tham gia bảo hiểm y tế có nghĩa vụ chi trả chi phí khám bệnh, chữa bệnh theo quy định của pháp luật.</w:t>
      </w:r>
    </w:p>
    <w:p w:rsidR="0076160A" w:rsidRPr="00C459B8" w:rsidRDefault="0076160A" w:rsidP="000E1011">
      <w:pPr>
        <w:pStyle w:val="BodyText"/>
        <w:shd w:val="clear" w:color="auto" w:fill="auto"/>
        <w:tabs>
          <w:tab w:val="left" w:pos="1078"/>
        </w:tabs>
        <w:spacing w:after="120" w:line="240" w:lineRule="auto"/>
        <w:ind w:firstLine="720"/>
        <w:jc w:val="both"/>
        <w:rPr>
          <w:rStyle w:val="BodyTextChar1"/>
          <w:i/>
          <w:sz w:val="28"/>
          <w:szCs w:val="28"/>
          <w:lang w:eastAsia="vi-VN"/>
        </w:rPr>
      </w:pPr>
      <w:r w:rsidRPr="0076160A">
        <w:rPr>
          <w:rStyle w:val="BodyTextChar1"/>
          <w:b/>
          <w:sz w:val="28"/>
          <w:szCs w:val="28"/>
          <w:lang w:eastAsia="vi-VN"/>
        </w:rPr>
        <w:t xml:space="preserve">Hỏi: </w:t>
      </w:r>
      <w:r w:rsidRPr="00C459B8">
        <w:rPr>
          <w:rStyle w:val="BodyTextChar1"/>
          <w:i/>
          <w:sz w:val="28"/>
          <w:szCs w:val="28"/>
          <w:lang w:eastAsia="vi-VN"/>
        </w:rPr>
        <w:t>Cá nhân có được phép khám chữa b</w:t>
      </w:r>
      <w:r w:rsidR="00450E05">
        <w:rPr>
          <w:rStyle w:val="BodyTextChar1"/>
          <w:i/>
          <w:sz w:val="28"/>
          <w:szCs w:val="28"/>
          <w:lang w:eastAsia="vi-VN"/>
        </w:rPr>
        <w:t>ệnh</w:t>
      </w:r>
      <w:r w:rsidRPr="00C459B8">
        <w:rPr>
          <w:rStyle w:val="BodyTextChar1"/>
          <w:i/>
          <w:sz w:val="28"/>
          <w:szCs w:val="28"/>
          <w:lang w:eastAsia="vi-VN"/>
        </w:rPr>
        <w:t xml:space="preserve"> không?</w:t>
      </w:r>
    </w:p>
    <w:p w:rsidR="0076160A" w:rsidRPr="00C459B8" w:rsidRDefault="0076160A" w:rsidP="000E1011">
      <w:pPr>
        <w:pStyle w:val="BodyText"/>
        <w:shd w:val="clear" w:color="auto" w:fill="auto"/>
        <w:tabs>
          <w:tab w:val="left" w:pos="1078"/>
        </w:tabs>
        <w:spacing w:after="120" w:line="240" w:lineRule="auto"/>
        <w:ind w:firstLine="720"/>
        <w:jc w:val="both"/>
        <w:rPr>
          <w:rStyle w:val="BodyTextChar1"/>
          <w:bCs/>
          <w:color w:val="000000"/>
          <w:sz w:val="28"/>
          <w:szCs w:val="28"/>
          <w:lang w:eastAsia="vi-VN"/>
        </w:rPr>
      </w:pPr>
      <w:r w:rsidRPr="0076160A">
        <w:rPr>
          <w:b/>
          <w:sz w:val="28"/>
          <w:szCs w:val="28"/>
        </w:rPr>
        <w:lastRenderedPageBreak/>
        <w:t xml:space="preserve">Trả lời: </w:t>
      </w:r>
      <w:r w:rsidRPr="00C459B8">
        <w:rPr>
          <w:sz w:val="28"/>
          <w:szCs w:val="28"/>
        </w:rPr>
        <w:t xml:space="preserve">Tại </w:t>
      </w:r>
      <w:r w:rsidR="00450E05">
        <w:rPr>
          <w:sz w:val="28"/>
          <w:szCs w:val="28"/>
        </w:rPr>
        <w:t>Đ</w:t>
      </w:r>
      <w:r w:rsidRPr="00C459B8">
        <w:rPr>
          <w:sz w:val="28"/>
          <w:szCs w:val="28"/>
        </w:rPr>
        <w:t>iều 19 Luật Khám chữa bệnh quy định</w:t>
      </w:r>
      <w:r w:rsidRPr="00C459B8">
        <w:rPr>
          <w:bCs/>
          <w:color w:val="000000"/>
          <w:sz w:val="28"/>
          <w:szCs w:val="28"/>
          <w:lang w:eastAsia="vi-VN"/>
        </w:rPr>
        <w:t xml:space="preserve"> </w:t>
      </w:r>
      <w:r w:rsidRPr="00C459B8">
        <w:rPr>
          <w:rStyle w:val="BodyTextChar1"/>
          <w:bCs/>
          <w:color w:val="000000"/>
          <w:sz w:val="28"/>
          <w:szCs w:val="28"/>
          <w:lang w:eastAsia="vi-VN"/>
        </w:rPr>
        <w:t>Điều kiện để cá nhân được phép khám bệnh, chữa bệnh:</w:t>
      </w:r>
    </w:p>
    <w:p w:rsidR="0076160A" w:rsidRPr="0076160A" w:rsidRDefault="0076160A" w:rsidP="0076160A">
      <w:pPr>
        <w:pStyle w:val="BodyText"/>
        <w:shd w:val="clear" w:color="auto" w:fill="auto"/>
        <w:tabs>
          <w:tab w:val="left" w:pos="1093"/>
        </w:tabs>
        <w:spacing w:after="120" w:line="240" w:lineRule="auto"/>
        <w:ind w:firstLine="720"/>
        <w:jc w:val="both"/>
        <w:rPr>
          <w:color w:val="000000"/>
          <w:sz w:val="28"/>
          <w:szCs w:val="28"/>
        </w:rPr>
      </w:pPr>
      <w:r w:rsidRPr="0076160A">
        <w:rPr>
          <w:rStyle w:val="BodyTextChar1"/>
          <w:color w:val="000000"/>
          <w:sz w:val="28"/>
          <w:szCs w:val="28"/>
          <w:lang w:eastAsia="vi-VN"/>
        </w:rPr>
        <w:t>1. Cá nhân được phép hành nghề khám bệnh, chữa bệnh tại Việt Nam khi đáp ứng đủ các điều kiện sau đây:</w:t>
      </w:r>
    </w:p>
    <w:p w:rsidR="0076160A" w:rsidRPr="0076160A" w:rsidRDefault="0076160A" w:rsidP="0076160A">
      <w:pPr>
        <w:pStyle w:val="BodyText"/>
        <w:shd w:val="clear" w:color="auto" w:fill="auto"/>
        <w:tabs>
          <w:tab w:val="left" w:pos="1146"/>
        </w:tabs>
        <w:spacing w:after="120" w:line="240" w:lineRule="auto"/>
        <w:ind w:firstLine="720"/>
        <w:jc w:val="both"/>
        <w:rPr>
          <w:color w:val="000000"/>
          <w:sz w:val="28"/>
          <w:szCs w:val="28"/>
        </w:rPr>
      </w:pPr>
      <w:r w:rsidRPr="0076160A">
        <w:rPr>
          <w:rStyle w:val="BodyTextChar1"/>
          <w:color w:val="000000"/>
          <w:sz w:val="28"/>
          <w:szCs w:val="28"/>
          <w:lang w:eastAsia="vi-VN"/>
        </w:rPr>
        <w:t>a) Có giấy phép hành nghề đang còn hiệu lực;</w:t>
      </w:r>
    </w:p>
    <w:p w:rsidR="0076160A" w:rsidRPr="0076160A" w:rsidRDefault="0076160A" w:rsidP="0076160A">
      <w:pPr>
        <w:pStyle w:val="BodyText"/>
        <w:shd w:val="clear" w:color="auto" w:fill="auto"/>
        <w:tabs>
          <w:tab w:val="left" w:pos="1136"/>
        </w:tabs>
        <w:spacing w:after="120" w:line="240" w:lineRule="auto"/>
        <w:ind w:firstLine="720"/>
        <w:jc w:val="both"/>
        <w:rPr>
          <w:color w:val="000000"/>
          <w:sz w:val="28"/>
          <w:szCs w:val="28"/>
        </w:rPr>
      </w:pPr>
      <w:r w:rsidRPr="0076160A">
        <w:rPr>
          <w:rStyle w:val="BodyTextChar1"/>
          <w:color w:val="000000"/>
          <w:sz w:val="28"/>
          <w:szCs w:val="28"/>
          <w:lang w:eastAsia="vi-VN"/>
        </w:rPr>
        <w:t>b) Đã đăng ký hành nghề, trừ trường hợp quy định tại khoản 3 Điều 36 của Luật này;</w:t>
      </w:r>
    </w:p>
    <w:p w:rsidR="0076160A" w:rsidRPr="0076160A" w:rsidRDefault="0076160A" w:rsidP="0076160A">
      <w:pPr>
        <w:pStyle w:val="BodyText"/>
        <w:shd w:val="clear" w:color="auto" w:fill="auto"/>
        <w:tabs>
          <w:tab w:val="left" w:pos="1131"/>
        </w:tabs>
        <w:spacing w:after="120" w:line="240" w:lineRule="auto"/>
        <w:ind w:firstLine="720"/>
        <w:jc w:val="both"/>
        <w:rPr>
          <w:color w:val="000000"/>
          <w:sz w:val="28"/>
          <w:szCs w:val="28"/>
        </w:rPr>
      </w:pPr>
      <w:r w:rsidRPr="0076160A">
        <w:rPr>
          <w:rStyle w:val="BodyTextChar1"/>
          <w:color w:val="000000"/>
          <w:sz w:val="28"/>
          <w:szCs w:val="28"/>
          <w:lang w:eastAsia="vi-VN"/>
        </w:rPr>
        <w:t>c) Đáp ứng yêu cầu về sử dụng ngôn ngữ trong khám bệnh, chữa bệnh quy định tại Điều 21 của Luật này;</w:t>
      </w:r>
    </w:p>
    <w:p w:rsidR="0076160A" w:rsidRPr="0076160A" w:rsidRDefault="0076160A" w:rsidP="0076160A">
      <w:pPr>
        <w:pStyle w:val="BodyText"/>
        <w:shd w:val="clear" w:color="auto" w:fill="auto"/>
        <w:tabs>
          <w:tab w:val="left" w:pos="1166"/>
        </w:tabs>
        <w:spacing w:after="120" w:line="240" w:lineRule="auto"/>
        <w:ind w:firstLine="720"/>
        <w:jc w:val="both"/>
        <w:rPr>
          <w:color w:val="000000"/>
          <w:sz w:val="28"/>
          <w:szCs w:val="28"/>
        </w:rPr>
      </w:pPr>
      <w:r w:rsidRPr="0076160A">
        <w:rPr>
          <w:rStyle w:val="BodyTextChar1"/>
          <w:color w:val="000000"/>
          <w:sz w:val="28"/>
          <w:szCs w:val="28"/>
          <w:lang w:eastAsia="vi-VN"/>
        </w:rPr>
        <w:t>d) Có đủ sức khỏe để hành nghề theo quy định của Bộ trưởng Bộ Y tế;</w:t>
      </w:r>
    </w:p>
    <w:p w:rsidR="0076160A" w:rsidRPr="0076160A" w:rsidRDefault="0076160A" w:rsidP="0076160A">
      <w:pPr>
        <w:pStyle w:val="BodyText"/>
        <w:shd w:val="clear" w:color="auto" w:fill="auto"/>
        <w:spacing w:after="120" w:line="240" w:lineRule="auto"/>
        <w:ind w:firstLine="720"/>
        <w:jc w:val="both"/>
        <w:rPr>
          <w:color w:val="000000"/>
          <w:sz w:val="28"/>
          <w:szCs w:val="28"/>
        </w:rPr>
      </w:pPr>
      <w:r w:rsidRPr="0076160A">
        <w:rPr>
          <w:rStyle w:val="BodyTextChar1"/>
          <w:color w:val="000000"/>
          <w:sz w:val="28"/>
          <w:szCs w:val="28"/>
          <w:lang w:eastAsia="vi-VN"/>
        </w:rPr>
        <w:t>đ) Không thuộc trường hợp quy định tại Điều 20 của Luật này.</w:t>
      </w:r>
    </w:p>
    <w:p w:rsidR="0076160A" w:rsidRPr="0076160A" w:rsidRDefault="0076160A" w:rsidP="0076160A">
      <w:pPr>
        <w:pStyle w:val="BodyText"/>
        <w:shd w:val="clear" w:color="auto" w:fill="auto"/>
        <w:tabs>
          <w:tab w:val="left" w:pos="1102"/>
        </w:tabs>
        <w:spacing w:after="120" w:line="240" w:lineRule="auto"/>
        <w:ind w:firstLine="720"/>
        <w:jc w:val="both"/>
        <w:rPr>
          <w:color w:val="000000"/>
          <w:sz w:val="28"/>
          <w:szCs w:val="28"/>
        </w:rPr>
      </w:pPr>
      <w:r w:rsidRPr="0076160A">
        <w:rPr>
          <w:rStyle w:val="BodyTextChar1"/>
          <w:color w:val="000000"/>
          <w:sz w:val="28"/>
          <w:szCs w:val="28"/>
          <w:lang w:eastAsia="vi-VN"/>
        </w:rPr>
        <w:t>2. Cá nhân được khám bệnh, chữa bệnh mà không cần đáp ứng điều kiện quy định tại các điểm a, b và c khoản 1 Điều này trong các trường hợp sau đây:</w:t>
      </w:r>
    </w:p>
    <w:p w:rsidR="0076160A" w:rsidRPr="0076160A" w:rsidRDefault="0076160A" w:rsidP="0076160A">
      <w:pPr>
        <w:pStyle w:val="BodyText"/>
        <w:shd w:val="clear" w:color="auto" w:fill="auto"/>
        <w:tabs>
          <w:tab w:val="left" w:pos="1131"/>
        </w:tabs>
        <w:spacing w:after="120" w:line="240" w:lineRule="auto"/>
        <w:ind w:firstLine="720"/>
        <w:jc w:val="both"/>
        <w:rPr>
          <w:color w:val="000000"/>
          <w:sz w:val="28"/>
          <w:szCs w:val="28"/>
        </w:rPr>
      </w:pPr>
      <w:r w:rsidRPr="0076160A">
        <w:rPr>
          <w:rStyle w:val="BodyTextChar1"/>
          <w:color w:val="000000"/>
          <w:sz w:val="28"/>
          <w:szCs w:val="28"/>
          <w:lang w:eastAsia="vi-VN"/>
        </w:rPr>
        <w:t>a) Học viên, sinh viên, học sinh đang học tại cơ sở đào tạo thuộc khối ngành sức khỏe, người đang trong thời gian thực hành khám bệnh, chữa bệnh để cấp giấy phép hành nghề, người đang trong thời gian chờ cấp giấy phép hành nghề và chỉ được khám bệnh, chữa bệnh dưới sự giám sát của người hành nghề;</w:t>
      </w:r>
    </w:p>
    <w:p w:rsidR="0076160A" w:rsidRPr="0076160A" w:rsidRDefault="0076160A" w:rsidP="0076160A">
      <w:pPr>
        <w:pStyle w:val="BodyText"/>
        <w:shd w:val="clear" w:color="auto" w:fill="auto"/>
        <w:tabs>
          <w:tab w:val="left" w:pos="1146"/>
        </w:tabs>
        <w:spacing w:after="120" w:line="240" w:lineRule="auto"/>
        <w:ind w:firstLine="720"/>
        <w:jc w:val="both"/>
        <w:rPr>
          <w:color w:val="000000"/>
          <w:sz w:val="28"/>
          <w:szCs w:val="28"/>
        </w:rPr>
      </w:pPr>
      <w:r w:rsidRPr="0076160A">
        <w:rPr>
          <w:rStyle w:val="BodyTextChar1"/>
          <w:color w:val="000000"/>
          <w:sz w:val="28"/>
          <w:szCs w:val="28"/>
          <w:lang w:eastAsia="vi-VN"/>
        </w:rPr>
        <w:t>b) Nhân viên y tế thôn, bản, cô đỡ thôn, bản hoặc nhân viên y tế làm việc tại y tế cơ quan, đơn vị, tổ chức mà không thành lập cơ sở khám bệnh, chữa bệnh chỉ được khám bệnh, chữa bệnh trong phạm vi hoạt động và sau khi đã hoàn thành chương trình đào tạo theo nội dung chuyên môn, nghiệp vụ do Bộ trưởng Bộ Y tế quy định;</w:t>
      </w:r>
    </w:p>
    <w:p w:rsidR="0076160A" w:rsidRPr="0076160A" w:rsidRDefault="0076160A" w:rsidP="0076160A">
      <w:pPr>
        <w:pStyle w:val="BodyText"/>
        <w:shd w:val="clear" w:color="auto" w:fill="auto"/>
        <w:tabs>
          <w:tab w:val="left" w:pos="1166"/>
        </w:tabs>
        <w:spacing w:after="120" w:line="240" w:lineRule="auto"/>
        <w:ind w:firstLine="720"/>
        <w:jc w:val="both"/>
        <w:rPr>
          <w:color w:val="000000"/>
          <w:sz w:val="28"/>
          <w:szCs w:val="28"/>
        </w:rPr>
      </w:pPr>
      <w:r w:rsidRPr="0076160A">
        <w:rPr>
          <w:rStyle w:val="BodyTextChar1"/>
          <w:color w:val="000000"/>
          <w:sz w:val="28"/>
          <w:szCs w:val="28"/>
          <w:lang w:eastAsia="vi-VN"/>
        </w:rPr>
        <w:t>c) Đối tượng quy định tại khoản 1 Điều 115 của Luật này;</w:t>
      </w:r>
    </w:p>
    <w:p w:rsidR="0076160A" w:rsidRPr="0076160A" w:rsidRDefault="0076160A" w:rsidP="0076160A">
      <w:pPr>
        <w:pStyle w:val="BodyText"/>
        <w:shd w:val="clear" w:color="auto" w:fill="auto"/>
        <w:tabs>
          <w:tab w:val="left" w:pos="1136"/>
        </w:tabs>
        <w:spacing w:after="120" w:line="240" w:lineRule="auto"/>
        <w:ind w:firstLine="720"/>
        <w:jc w:val="both"/>
        <w:rPr>
          <w:color w:val="000000"/>
          <w:sz w:val="28"/>
          <w:szCs w:val="28"/>
        </w:rPr>
      </w:pPr>
      <w:r w:rsidRPr="0076160A">
        <w:rPr>
          <w:rStyle w:val="BodyTextChar1"/>
          <w:color w:val="000000"/>
          <w:sz w:val="28"/>
          <w:szCs w:val="28"/>
          <w:lang w:eastAsia="vi-VN"/>
        </w:rPr>
        <w:t>d) Các đối tượng khác tham gia vào quá trình khám bệnh, chữa bệnh theo quy định của Chính phủ.</w:t>
      </w:r>
    </w:p>
    <w:p w:rsidR="0076160A" w:rsidRPr="0076160A" w:rsidRDefault="0076160A" w:rsidP="0076160A">
      <w:pPr>
        <w:pStyle w:val="BodyText"/>
        <w:shd w:val="clear" w:color="auto" w:fill="auto"/>
        <w:tabs>
          <w:tab w:val="left" w:pos="1102"/>
        </w:tabs>
        <w:spacing w:after="120" w:line="240" w:lineRule="auto"/>
        <w:ind w:firstLine="720"/>
        <w:jc w:val="both"/>
        <w:rPr>
          <w:color w:val="000000"/>
          <w:sz w:val="28"/>
          <w:szCs w:val="28"/>
        </w:rPr>
      </w:pPr>
      <w:r w:rsidRPr="0076160A">
        <w:rPr>
          <w:rStyle w:val="BodyTextChar1"/>
          <w:color w:val="000000"/>
          <w:sz w:val="28"/>
          <w:szCs w:val="28"/>
          <w:lang w:eastAsia="vi-VN"/>
        </w:rPr>
        <w:t>3. Người nước ngoài, người Việt Nam định cư ở nước ngoài đã có giấy phép hành nghề do cơ quan, tổ chức có thẩm quyền của nước ngoài cấp được khám bệnh, chữa bệnh nhân đạo theo đợt, hợp tác đào tạo về y khoa có thực hành khám bệnh, chữa bệnh hoặc chuyển giao kỹ thuật chuyên môn trong khám bệnh, chữa bệnh theo quy định của Luật này mà không cần đáp ứng điều kiện quy định tại điểm a và điểm b khoản 1 Điều này.</w:t>
      </w:r>
    </w:p>
    <w:p w:rsidR="0076160A" w:rsidRPr="0076160A" w:rsidRDefault="0076160A" w:rsidP="0076160A">
      <w:pPr>
        <w:pStyle w:val="BodyText"/>
        <w:shd w:val="clear" w:color="auto" w:fill="auto"/>
        <w:tabs>
          <w:tab w:val="left" w:pos="1088"/>
        </w:tabs>
        <w:spacing w:after="120" w:line="240" w:lineRule="auto"/>
        <w:ind w:firstLine="720"/>
        <w:jc w:val="both"/>
        <w:rPr>
          <w:color w:val="000000"/>
          <w:sz w:val="28"/>
          <w:szCs w:val="28"/>
        </w:rPr>
      </w:pPr>
      <w:r w:rsidRPr="0076160A">
        <w:rPr>
          <w:rStyle w:val="BodyTextChar1"/>
          <w:color w:val="000000"/>
          <w:sz w:val="28"/>
          <w:szCs w:val="28"/>
          <w:lang w:eastAsia="vi-VN"/>
        </w:rPr>
        <w:t>4. Người tham gia cấp cứu tại cộng đồng mà không phải là cấp cứu viên ngoại viện thì không phải đáp ứng các điều kiện quy định tại khoản 1 Điều này.</w:t>
      </w:r>
    </w:p>
    <w:p w:rsidR="0076160A" w:rsidRPr="0076160A" w:rsidRDefault="0076160A" w:rsidP="000E1011">
      <w:pPr>
        <w:pStyle w:val="BodyText"/>
        <w:shd w:val="clear" w:color="auto" w:fill="auto"/>
        <w:tabs>
          <w:tab w:val="left" w:pos="1078"/>
        </w:tabs>
        <w:spacing w:after="120" w:line="240" w:lineRule="auto"/>
        <w:ind w:firstLine="720"/>
        <w:jc w:val="both"/>
        <w:rPr>
          <w:rStyle w:val="BodyTextChar1"/>
          <w:color w:val="000000"/>
          <w:sz w:val="28"/>
          <w:szCs w:val="28"/>
          <w:lang w:eastAsia="vi-VN"/>
        </w:rPr>
      </w:pPr>
      <w:r w:rsidRPr="00857F4B">
        <w:rPr>
          <w:rStyle w:val="BodyTextChar1"/>
          <w:b/>
          <w:color w:val="000000"/>
          <w:sz w:val="28"/>
          <w:szCs w:val="28"/>
          <w:lang w:eastAsia="vi-VN"/>
        </w:rPr>
        <w:t>Hỏi:</w:t>
      </w:r>
      <w:r w:rsidRPr="0076160A">
        <w:rPr>
          <w:rStyle w:val="BodyTextChar1"/>
          <w:color w:val="000000"/>
          <w:sz w:val="28"/>
          <w:szCs w:val="28"/>
          <w:lang w:eastAsia="vi-VN"/>
        </w:rPr>
        <w:t xml:space="preserve"> </w:t>
      </w:r>
      <w:r w:rsidRPr="00857F4B">
        <w:rPr>
          <w:rStyle w:val="BodyTextChar1"/>
          <w:i/>
          <w:color w:val="000000"/>
          <w:sz w:val="28"/>
          <w:szCs w:val="28"/>
          <w:lang w:eastAsia="vi-VN"/>
        </w:rPr>
        <w:t>Trường hợp nào thì bị cấm hành nghề Khám chữa bệnh?</w:t>
      </w:r>
    </w:p>
    <w:p w:rsidR="0076160A" w:rsidRPr="00857F4B" w:rsidRDefault="0076160A" w:rsidP="0076160A">
      <w:pPr>
        <w:pStyle w:val="BodyText"/>
        <w:shd w:val="clear" w:color="auto" w:fill="auto"/>
        <w:spacing w:after="120" w:line="240" w:lineRule="auto"/>
        <w:ind w:firstLine="720"/>
        <w:jc w:val="both"/>
        <w:rPr>
          <w:rStyle w:val="BodyTextChar1"/>
          <w:bCs/>
          <w:color w:val="000000"/>
          <w:sz w:val="28"/>
          <w:szCs w:val="28"/>
          <w:lang w:eastAsia="vi-VN"/>
        </w:rPr>
      </w:pPr>
      <w:r w:rsidRPr="00857F4B">
        <w:rPr>
          <w:rStyle w:val="BodyTextChar1"/>
          <w:b/>
          <w:color w:val="000000"/>
          <w:sz w:val="28"/>
          <w:szCs w:val="28"/>
          <w:lang w:eastAsia="vi-VN"/>
        </w:rPr>
        <w:t>Trả lời:</w:t>
      </w:r>
      <w:r w:rsidRPr="0076160A">
        <w:rPr>
          <w:rStyle w:val="BodyTextChar1"/>
          <w:color w:val="000000"/>
          <w:sz w:val="28"/>
          <w:szCs w:val="28"/>
          <w:lang w:eastAsia="vi-VN"/>
        </w:rPr>
        <w:t xml:space="preserve"> Điều 20 Luật Khám chữa bệnh quy định </w:t>
      </w:r>
      <w:r w:rsidRPr="00857F4B">
        <w:rPr>
          <w:rStyle w:val="BodyTextChar1"/>
          <w:bCs/>
          <w:color w:val="000000"/>
          <w:sz w:val="28"/>
          <w:szCs w:val="28"/>
          <w:lang w:eastAsia="vi-VN"/>
        </w:rPr>
        <w:t>các trường hợp bị cấm hành nghề khám bệnh, chữa bệnh:</w:t>
      </w:r>
    </w:p>
    <w:p w:rsidR="0076160A" w:rsidRPr="0076160A" w:rsidRDefault="0076160A" w:rsidP="0076160A">
      <w:pPr>
        <w:pStyle w:val="BodyText"/>
        <w:shd w:val="clear" w:color="auto" w:fill="auto"/>
        <w:tabs>
          <w:tab w:val="left" w:pos="1083"/>
        </w:tabs>
        <w:spacing w:after="120" w:line="240" w:lineRule="auto"/>
        <w:ind w:firstLine="720"/>
        <w:jc w:val="both"/>
        <w:rPr>
          <w:color w:val="000000"/>
          <w:sz w:val="28"/>
          <w:szCs w:val="28"/>
        </w:rPr>
      </w:pPr>
      <w:r w:rsidRPr="0076160A">
        <w:rPr>
          <w:rStyle w:val="BodyTextChar1"/>
          <w:color w:val="000000"/>
          <w:sz w:val="28"/>
          <w:szCs w:val="28"/>
          <w:lang w:eastAsia="vi-VN"/>
        </w:rPr>
        <w:lastRenderedPageBreak/>
        <w:t>1. Đang bị truy cứu trách nhiệm hình sự về hành vi vi phạm pháp luật có liên quan đến chuyên môn kỹ thuật.</w:t>
      </w:r>
    </w:p>
    <w:p w:rsidR="0076160A" w:rsidRPr="0076160A" w:rsidRDefault="0076160A" w:rsidP="0076160A">
      <w:pPr>
        <w:pStyle w:val="BodyText"/>
        <w:shd w:val="clear" w:color="auto" w:fill="auto"/>
        <w:tabs>
          <w:tab w:val="left" w:pos="1098"/>
        </w:tabs>
        <w:spacing w:after="120" w:line="240" w:lineRule="auto"/>
        <w:ind w:firstLine="720"/>
        <w:jc w:val="both"/>
        <w:rPr>
          <w:color w:val="000000"/>
          <w:sz w:val="28"/>
          <w:szCs w:val="28"/>
        </w:rPr>
      </w:pPr>
      <w:r w:rsidRPr="0076160A">
        <w:rPr>
          <w:rStyle w:val="BodyTextChar1"/>
          <w:color w:val="000000"/>
          <w:sz w:val="28"/>
          <w:szCs w:val="28"/>
          <w:lang w:eastAsia="vi-VN"/>
        </w:rPr>
        <w:t>2. Đang trong thời gian thi hành án treo, án phạt cải tạo không giam giữ về hành vi vi phạm pháp luật có liên quan đến chuyên môn kỹ thuật</w:t>
      </w:r>
    </w:p>
    <w:p w:rsidR="0076160A" w:rsidRPr="0076160A" w:rsidRDefault="0076160A" w:rsidP="0076160A">
      <w:pPr>
        <w:pStyle w:val="BodyText"/>
        <w:shd w:val="clear" w:color="auto" w:fill="auto"/>
        <w:tabs>
          <w:tab w:val="left" w:pos="1102"/>
        </w:tabs>
        <w:spacing w:after="120" w:line="240" w:lineRule="auto"/>
        <w:ind w:firstLine="720"/>
        <w:jc w:val="both"/>
        <w:rPr>
          <w:color w:val="000000"/>
          <w:sz w:val="28"/>
          <w:szCs w:val="28"/>
        </w:rPr>
      </w:pPr>
      <w:r w:rsidRPr="0076160A">
        <w:rPr>
          <w:rStyle w:val="BodyTextChar1"/>
          <w:color w:val="000000"/>
          <w:sz w:val="28"/>
          <w:szCs w:val="28"/>
          <w:lang w:eastAsia="vi-VN"/>
        </w:rPr>
        <w:t>3. Đang trong thời gian thử thách đối với người bị kết án phạt tù có liên quan đến chuyên môn kỹ thuật nhưng được tha tù trước thời hạn có điều kiện.</w:t>
      </w:r>
    </w:p>
    <w:p w:rsidR="0076160A" w:rsidRPr="0076160A" w:rsidRDefault="0076160A" w:rsidP="0076160A">
      <w:pPr>
        <w:pStyle w:val="BodyText"/>
        <w:shd w:val="clear" w:color="auto" w:fill="auto"/>
        <w:tabs>
          <w:tab w:val="left" w:pos="1093"/>
        </w:tabs>
        <w:spacing w:after="120" w:line="240" w:lineRule="auto"/>
        <w:ind w:firstLine="720"/>
        <w:jc w:val="both"/>
        <w:rPr>
          <w:color w:val="000000"/>
          <w:sz w:val="28"/>
          <w:szCs w:val="28"/>
        </w:rPr>
      </w:pPr>
      <w:r w:rsidRPr="0076160A">
        <w:rPr>
          <w:rStyle w:val="BodyTextChar1"/>
          <w:color w:val="000000"/>
          <w:sz w:val="28"/>
          <w:szCs w:val="28"/>
          <w:lang w:eastAsia="vi-VN"/>
        </w:rPr>
        <w:t>4. Đang trong thời gian thi hành án phạt tù hoặc đang bị áp dụng biện pháp xử lý hành chính đưa vào cơ sở giáo dục bắt buộc, cơ sở cai nghiện bắt buộc.</w:t>
      </w:r>
    </w:p>
    <w:p w:rsidR="0076160A" w:rsidRPr="0076160A" w:rsidRDefault="0076160A" w:rsidP="0076160A">
      <w:pPr>
        <w:pStyle w:val="BodyText"/>
        <w:shd w:val="clear" w:color="auto" w:fill="auto"/>
        <w:tabs>
          <w:tab w:val="left" w:pos="1107"/>
        </w:tabs>
        <w:spacing w:after="120" w:line="240" w:lineRule="auto"/>
        <w:ind w:firstLine="720"/>
        <w:jc w:val="both"/>
        <w:rPr>
          <w:color w:val="000000"/>
          <w:sz w:val="28"/>
          <w:szCs w:val="28"/>
        </w:rPr>
      </w:pPr>
      <w:r w:rsidRPr="0076160A">
        <w:rPr>
          <w:rStyle w:val="BodyTextChar1"/>
          <w:color w:val="000000"/>
          <w:sz w:val="28"/>
          <w:szCs w:val="28"/>
          <w:lang w:eastAsia="vi-VN"/>
        </w:rPr>
        <w:t>5. Đang trong thời gian bị cấm hành nghề khám bệnh, chữa bệnh theo bản án hình sự có hiệu lực pháp luật của tòa án hoặc bị hạn chế thực hiện hoạt động khám bệnh, chữa bệnh theo quyết định của cơ quan có thẩm quyền.</w:t>
      </w:r>
    </w:p>
    <w:p w:rsidR="000E1011" w:rsidRPr="0076160A" w:rsidRDefault="0076160A" w:rsidP="00857F4B">
      <w:pPr>
        <w:pStyle w:val="BodyText"/>
        <w:shd w:val="clear" w:color="auto" w:fill="auto"/>
        <w:tabs>
          <w:tab w:val="left" w:pos="1078"/>
        </w:tabs>
        <w:spacing w:after="120" w:line="240" w:lineRule="auto"/>
        <w:ind w:firstLine="720"/>
        <w:jc w:val="both"/>
        <w:rPr>
          <w:rStyle w:val="BodyTextChar1"/>
          <w:sz w:val="28"/>
          <w:szCs w:val="28"/>
          <w:lang w:eastAsia="vi-VN"/>
        </w:rPr>
      </w:pPr>
      <w:r w:rsidRPr="0076160A">
        <w:rPr>
          <w:rStyle w:val="BodyTextChar1"/>
          <w:color w:val="000000"/>
          <w:sz w:val="28"/>
          <w:szCs w:val="28"/>
          <w:lang w:eastAsia="vi-VN"/>
        </w:rPr>
        <w:t xml:space="preserve"> 6.</w:t>
      </w:r>
      <w:r w:rsidR="00EC2BFA">
        <w:rPr>
          <w:rStyle w:val="BodyTextChar1"/>
          <w:color w:val="000000"/>
          <w:sz w:val="28"/>
          <w:szCs w:val="28"/>
          <w:lang w:eastAsia="vi-VN"/>
        </w:rPr>
        <w:t xml:space="preserve"> </w:t>
      </w:r>
      <w:bookmarkStart w:id="0" w:name="_GoBack"/>
      <w:bookmarkEnd w:id="0"/>
      <w:r w:rsidRPr="0076160A">
        <w:rPr>
          <w:rStyle w:val="BodyTextChar1"/>
          <w:color w:val="000000"/>
          <w:sz w:val="28"/>
          <w:szCs w:val="28"/>
          <w:lang w:eastAsia="vi-VN"/>
        </w:rPr>
        <w:t>Mất năng lực hành vi dân sự hoặc có khó khăn trong nhận thức, làm chủ hành vi hoặc hạn chế năng lực hành vi dân sự</w:t>
      </w:r>
      <w:r w:rsidR="00857F4B">
        <w:rPr>
          <w:rStyle w:val="BodyTextChar1"/>
          <w:color w:val="000000"/>
          <w:sz w:val="28"/>
          <w:szCs w:val="28"/>
          <w:lang w:eastAsia="vi-VN"/>
        </w:rPr>
        <w:t>.</w:t>
      </w:r>
    </w:p>
    <w:p w:rsidR="00BB6338" w:rsidRPr="0076160A" w:rsidRDefault="00BB6338" w:rsidP="003561D6">
      <w:pPr>
        <w:pStyle w:val="BodyText"/>
        <w:shd w:val="clear" w:color="auto" w:fill="auto"/>
        <w:tabs>
          <w:tab w:val="left" w:pos="1078"/>
        </w:tabs>
        <w:spacing w:after="120" w:line="240" w:lineRule="auto"/>
        <w:ind w:firstLine="720"/>
        <w:jc w:val="both"/>
        <w:rPr>
          <w:rStyle w:val="BodyTextChar1"/>
          <w:sz w:val="28"/>
          <w:szCs w:val="28"/>
          <w:lang w:eastAsia="vi-VN"/>
        </w:rPr>
      </w:pPr>
    </w:p>
    <w:p w:rsidR="00BB6338" w:rsidRPr="0076160A" w:rsidRDefault="00BB6338" w:rsidP="003561D6">
      <w:pPr>
        <w:pStyle w:val="BodyText"/>
        <w:shd w:val="clear" w:color="auto" w:fill="auto"/>
        <w:tabs>
          <w:tab w:val="left" w:pos="1078"/>
        </w:tabs>
        <w:spacing w:after="120" w:line="240" w:lineRule="auto"/>
        <w:ind w:firstLine="720"/>
        <w:jc w:val="both"/>
        <w:rPr>
          <w:i/>
          <w:sz w:val="28"/>
          <w:szCs w:val="28"/>
        </w:rPr>
      </w:pPr>
      <w:r w:rsidRPr="0076160A">
        <w:rPr>
          <w:rStyle w:val="BodyTextChar1"/>
          <w:sz w:val="28"/>
          <w:szCs w:val="28"/>
          <w:lang w:eastAsia="vi-VN"/>
        </w:rPr>
        <w:tab/>
      </w:r>
      <w:r w:rsidRPr="0076160A">
        <w:rPr>
          <w:rStyle w:val="BodyTextChar1"/>
          <w:sz w:val="28"/>
          <w:szCs w:val="28"/>
          <w:lang w:eastAsia="vi-VN"/>
        </w:rPr>
        <w:tab/>
      </w:r>
      <w:r w:rsidRPr="0076160A">
        <w:rPr>
          <w:rStyle w:val="BodyTextChar1"/>
          <w:sz w:val="28"/>
          <w:szCs w:val="28"/>
          <w:lang w:eastAsia="vi-VN"/>
        </w:rPr>
        <w:tab/>
      </w:r>
      <w:r w:rsidRPr="0076160A">
        <w:rPr>
          <w:rStyle w:val="BodyTextChar1"/>
          <w:sz w:val="28"/>
          <w:szCs w:val="28"/>
          <w:lang w:eastAsia="vi-VN"/>
        </w:rPr>
        <w:tab/>
      </w:r>
      <w:r w:rsidRPr="0076160A">
        <w:rPr>
          <w:rStyle w:val="BodyTextChar1"/>
          <w:sz w:val="28"/>
          <w:szCs w:val="28"/>
          <w:lang w:eastAsia="vi-VN"/>
        </w:rPr>
        <w:tab/>
      </w:r>
      <w:r w:rsidRPr="0076160A">
        <w:rPr>
          <w:rStyle w:val="BodyTextChar1"/>
          <w:sz w:val="28"/>
          <w:szCs w:val="28"/>
          <w:lang w:eastAsia="vi-VN"/>
        </w:rPr>
        <w:tab/>
        <w:t xml:space="preserve">    </w:t>
      </w:r>
      <w:r w:rsidRPr="0076160A">
        <w:rPr>
          <w:rStyle w:val="BodyTextChar1"/>
          <w:i/>
          <w:sz w:val="28"/>
          <w:szCs w:val="28"/>
          <w:lang w:eastAsia="vi-VN"/>
        </w:rPr>
        <w:t>Bùi Nga – Trung tâm TVPLCĐ tỉnh</w:t>
      </w:r>
    </w:p>
    <w:sectPr w:rsidR="00BB6338" w:rsidRPr="0076160A" w:rsidSect="008F1FAB">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B10" w:rsidRDefault="00685B10" w:rsidP="005D4299">
      <w:pPr>
        <w:spacing w:after="0" w:line="240" w:lineRule="auto"/>
      </w:pPr>
      <w:r>
        <w:separator/>
      </w:r>
    </w:p>
  </w:endnote>
  <w:endnote w:type="continuationSeparator" w:id="0">
    <w:p w:rsidR="00685B10" w:rsidRDefault="00685B10" w:rsidP="005D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534638"/>
      <w:docPartObj>
        <w:docPartGallery w:val="Page Numbers (Bottom of Page)"/>
        <w:docPartUnique/>
      </w:docPartObj>
    </w:sdtPr>
    <w:sdtEndPr>
      <w:rPr>
        <w:noProof/>
      </w:rPr>
    </w:sdtEndPr>
    <w:sdtContent>
      <w:p w:rsidR="005D4299" w:rsidRDefault="005D4299">
        <w:pPr>
          <w:pStyle w:val="Footer"/>
          <w:jc w:val="center"/>
        </w:pPr>
        <w:r>
          <w:fldChar w:fldCharType="begin"/>
        </w:r>
        <w:r>
          <w:instrText xml:space="preserve"> PAGE   \* MERGEFORMAT </w:instrText>
        </w:r>
        <w:r>
          <w:fldChar w:fldCharType="separate"/>
        </w:r>
        <w:r w:rsidR="00EC2BFA">
          <w:rPr>
            <w:noProof/>
          </w:rPr>
          <w:t>2</w:t>
        </w:r>
        <w:r>
          <w:rPr>
            <w:noProof/>
          </w:rPr>
          <w:fldChar w:fldCharType="end"/>
        </w:r>
      </w:p>
    </w:sdtContent>
  </w:sdt>
  <w:p w:rsidR="005D4299" w:rsidRDefault="005D42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B10" w:rsidRDefault="00685B10" w:rsidP="005D4299">
      <w:pPr>
        <w:spacing w:after="0" w:line="240" w:lineRule="auto"/>
      </w:pPr>
      <w:r>
        <w:separator/>
      </w:r>
    </w:p>
  </w:footnote>
  <w:footnote w:type="continuationSeparator" w:id="0">
    <w:p w:rsidR="00685B10" w:rsidRDefault="00685B10" w:rsidP="005D4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121B4"/>
    <w:multiLevelType w:val="hybridMultilevel"/>
    <w:tmpl w:val="E738050C"/>
    <w:lvl w:ilvl="0" w:tplc="51F0CED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3F"/>
    <w:rsid w:val="000960A3"/>
    <w:rsid w:val="000E1011"/>
    <w:rsid w:val="001A24BB"/>
    <w:rsid w:val="001F7459"/>
    <w:rsid w:val="00255AE9"/>
    <w:rsid w:val="00273E2F"/>
    <w:rsid w:val="00281FCC"/>
    <w:rsid w:val="002E103F"/>
    <w:rsid w:val="003561D6"/>
    <w:rsid w:val="003962D2"/>
    <w:rsid w:val="003C2A64"/>
    <w:rsid w:val="003C5C9D"/>
    <w:rsid w:val="003E2627"/>
    <w:rsid w:val="00431150"/>
    <w:rsid w:val="00450E05"/>
    <w:rsid w:val="00464DB2"/>
    <w:rsid w:val="004B60D8"/>
    <w:rsid w:val="0051176B"/>
    <w:rsid w:val="005C6A81"/>
    <w:rsid w:val="005D4299"/>
    <w:rsid w:val="00632EB0"/>
    <w:rsid w:val="00685B10"/>
    <w:rsid w:val="006B0299"/>
    <w:rsid w:val="006F33BB"/>
    <w:rsid w:val="00711D0A"/>
    <w:rsid w:val="00736D37"/>
    <w:rsid w:val="0076160A"/>
    <w:rsid w:val="00776AA1"/>
    <w:rsid w:val="00806988"/>
    <w:rsid w:val="008160E1"/>
    <w:rsid w:val="00857F4B"/>
    <w:rsid w:val="008F1FAB"/>
    <w:rsid w:val="00906CD5"/>
    <w:rsid w:val="009B39AA"/>
    <w:rsid w:val="00A25C40"/>
    <w:rsid w:val="00A72B53"/>
    <w:rsid w:val="00AC5140"/>
    <w:rsid w:val="00AE0339"/>
    <w:rsid w:val="00AE4631"/>
    <w:rsid w:val="00B27977"/>
    <w:rsid w:val="00BB2311"/>
    <w:rsid w:val="00BB6338"/>
    <w:rsid w:val="00C23EC0"/>
    <w:rsid w:val="00C459B8"/>
    <w:rsid w:val="00CD63DA"/>
    <w:rsid w:val="00CF3370"/>
    <w:rsid w:val="00DF2EBF"/>
    <w:rsid w:val="00E47310"/>
    <w:rsid w:val="00E730CC"/>
    <w:rsid w:val="00EB6EB2"/>
    <w:rsid w:val="00EC2BFA"/>
    <w:rsid w:val="00F02D2A"/>
    <w:rsid w:val="00F13928"/>
    <w:rsid w:val="00F32BA1"/>
    <w:rsid w:val="00F42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65AC"/>
  <w15:docId w15:val="{0EBBB414-B245-4B04-8232-27F90B03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627"/>
    <w:pPr>
      <w:ind w:left="720"/>
      <w:contextualSpacing/>
    </w:pPr>
  </w:style>
  <w:style w:type="paragraph" w:styleId="NormalWeb">
    <w:name w:val="Normal (Web)"/>
    <w:basedOn w:val="Normal"/>
    <w:uiPriority w:val="99"/>
    <w:semiHidden/>
    <w:unhideWhenUsed/>
    <w:rsid w:val="003E26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4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299"/>
  </w:style>
  <w:style w:type="paragraph" w:styleId="Footer">
    <w:name w:val="footer"/>
    <w:basedOn w:val="Normal"/>
    <w:link w:val="FooterChar"/>
    <w:uiPriority w:val="99"/>
    <w:unhideWhenUsed/>
    <w:rsid w:val="005D4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299"/>
  </w:style>
  <w:style w:type="character" w:styleId="Strong">
    <w:name w:val="Strong"/>
    <w:basedOn w:val="DefaultParagraphFont"/>
    <w:uiPriority w:val="22"/>
    <w:qFormat/>
    <w:rsid w:val="00C23EC0"/>
    <w:rPr>
      <w:b/>
      <w:bCs/>
    </w:rPr>
  </w:style>
  <w:style w:type="character" w:customStyle="1" w:styleId="BodyTextChar1">
    <w:name w:val="Body Text Char1"/>
    <w:link w:val="BodyText"/>
    <w:uiPriority w:val="99"/>
    <w:rsid w:val="000960A3"/>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0960A3"/>
    <w:pPr>
      <w:widowControl w:val="0"/>
      <w:shd w:val="clear" w:color="auto" w:fill="FFFFFF"/>
      <w:spacing w:after="80" w:line="298" w:lineRule="auto"/>
      <w:ind w:firstLine="400"/>
      <w:jc w:val="center"/>
    </w:pPr>
    <w:rPr>
      <w:rFonts w:ascii="Times New Roman" w:hAnsi="Times New Roman" w:cs="Times New Roman"/>
      <w:sz w:val="26"/>
      <w:szCs w:val="26"/>
    </w:rPr>
  </w:style>
  <w:style w:type="character" w:customStyle="1" w:styleId="BodyTextChar">
    <w:name w:val="Body Text Char"/>
    <w:basedOn w:val="DefaultParagraphFont"/>
    <w:uiPriority w:val="99"/>
    <w:semiHidden/>
    <w:rsid w:val="00096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5366">
      <w:bodyDiv w:val="1"/>
      <w:marLeft w:val="0"/>
      <w:marRight w:val="0"/>
      <w:marTop w:val="0"/>
      <w:marBottom w:val="0"/>
      <w:divBdr>
        <w:top w:val="none" w:sz="0" w:space="0" w:color="auto"/>
        <w:left w:val="none" w:sz="0" w:space="0" w:color="auto"/>
        <w:bottom w:val="none" w:sz="0" w:space="0" w:color="auto"/>
        <w:right w:val="none" w:sz="0" w:space="0" w:color="auto"/>
      </w:divBdr>
    </w:div>
    <w:div w:id="1074738730">
      <w:bodyDiv w:val="1"/>
      <w:marLeft w:val="0"/>
      <w:marRight w:val="0"/>
      <w:marTop w:val="0"/>
      <w:marBottom w:val="0"/>
      <w:divBdr>
        <w:top w:val="none" w:sz="0" w:space="0" w:color="auto"/>
        <w:left w:val="none" w:sz="0" w:space="0" w:color="auto"/>
        <w:bottom w:val="none" w:sz="0" w:space="0" w:color="auto"/>
        <w:right w:val="none" w:sz="0" w:space="0" w:color="auto"/>
      </w:divBdr>
    </w:div>
    <w:div w:id="1805195883">
      <w:bodyDiv w:val="1"/>
      <w:marLeft w:val="0"/>
      <w:marRight w:val="0"/>
      <w:marTop w:val="0"/>
      <w:marBottom w:val="0"/>
      <w:divBdr>
        <w:top w:val="none" w:sz="0" w:space="0" w:color="auto"/>
        <w:left w:val="none" w:sz="0" w:space="0" w:color="auto"/>
        <w:bottom w:val="none" w:sz="0" w:space="0" w:color="auto"/>
        <w:right w:val="none" w:sz="0" w:space="0" w:color="auto"/>
      </w:divBdr>
    </w:div>
    <w:div w:id="2067291271">
      <w:bodyDiv w:val="1"/>
      <w:marLeft w:val="0"/>
      <w:marRight w:val="0"/>
      <w:marTop w:val="0"/>
      <w:marBottom w:val="0"/>
      <w:divBdr>
        <w:top w:val="none" w:sz="0" w:space="0" w:color="auto"/>
        <w:left w:val="none" w:sz="0" w:space="0" w:color="auto"/>
        <w:bottom w:val="none" w:sz="0" w:space="0" w:color="auto"/>
        <w:right w:val="none" w:sz="0" w:space="0" w:color="auto"/>
      </w:divBdr>
    </w:div>
    <w:div w:id="21042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E0F32-9DFA-497D-AAE8-76D18340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32</cp:revision>
  <dcterms:created xsi:type="dcterms:W3CDTF">2024-02-21T07:11:00Z</dcterms:created>
  <dcterms:modified xsi:type="dcterms:W3CDTF">2024-02-26T07:05:00Z</dcterms:modified>
</cp:coreProperties>
</file>